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0C1" w:rsidRDefault="00CD30C1">
      <w:pPr>
        <w:pStyle w:val="ConsPlusTitle"/>
        <w:jc w:val="center"/>
        <w:outlineLvl w:val="0"/>
      </w:pPr>
      <w:r>
        <w:t>ГУБЕРНАТОР АРХАНГЕЛЬСКОЙ ОБЛАСТИ</w:t>
      </w:r>
    </w:p>
    <w:p w:rsidR="00CD30C1" w:rsidRDefault="00CD30C1">
      <w:pPr>
        <w:pStyle w:val="ConsPlusTitle"/>
        <w:jc w:val="both"/>
      </w:pPr>
    </w:p>
    <w:p w:rsidR="00CD30C1" w:rsidRDefault="00CD30C1">
      <w:pPr>
        <w:pStyle w:val="ConsPlusTitle"/>
        <w:jc w:val="center"/>
      </w:pPr>
      <w:r>
        <w:t>УКАЗ</w:t>
      </w:r>
    </w:p>
    <w:p w:rsidR="00CD30C1" w:rsidRDefault="00CD30C1">
      <w:pPr>
        <w:pStyle w:val="ConsPlusTitle"/>
        <w:jc w:val="center"/>
      </w:pPr>
      <w:r>
        <w:t>от 30 мая 2022 г. N 77-у</w:t>
      </w:r>
    </w:p>
    <w:p w:rsidR="00CD30C1" w:rsidRDefault="00CD30C1">
      <w:pPr>
        <w:pStyle w:val="ConsPlusTitle"/>
        <w:jc w:val="both"/>
      </w:pPr>
    </w:p>
    <w:p w:rsidR="00CD30C1" w:rsidRDefault="00CD30C1">
      <w:pPr>
        <w:pStyle w:val="ConsPlusTitle"/>
        <w:jc w:val="center"/>
      </w:pPr>
      <w:r>
        <w:t>О ВНЕСЕНИИ ИЗМЕНЕНИЙ В ОТДЕЛЬНЫЕ УКАЗЫ ГУБЕРНАТОРА</w:t>
      </w:r>
    </w:p>
    <w:p w:rsidR="00CD30C1" w:rsidRDefault="00CD30C1">
      <w:pPr>
        <w:pStyle w:val="ConsPlusTitle"/>
        <w:jc w:val="center"/>
      </w:pPr>
      <w:r>
        <w:t>АРХАНГЕЛЬСКОЙ ОБЛАСТИ В СВЯЗИ С ПРИНЯТИЕМ УКАЗА ПРЕЗИДЕНТА</w:t>
      </w:r>
    </w:p>
    <w:p w:rsidR="00CD30C1" w:rsidRDefault="00CD30C1">
      <w:pPr>
        <w:pStyle w:val="ConsPlusTitle"/>
        <w:jc w:val="center"/>
      </w:pPr>
      <w:r>
        <w:t>РОССИЙСКОЙ ФЕДЕРАЦИИ ОТ 25 АПРЕЛЯ 2022 ГОДА N 232</w:t>
      </w:r>
    </w:p>
    <w:p w:rsidR="00CD30C1" w:rsidRDefault="00CD30C1">
      <w:pPr>
        <w:pStyle w:val="ConsPlusTitle"/>
        <w:jc w:val="center"/>
      </w:pPr>
      <w:r>
        <w:t>"О ГОСУДАРСТВЕННОЙ ИНФОРМАЦИОННОЙ СИСТЕМЕ В ОБЛАСТИ</w:t>
      </w:r>
    </w:p>
    <w:p w:rsidR="00CD30C1" w:rsidRDefault="00CD30C1">
      <w:pPr>
        <w:pStyle w:val="ConsPlusTitle"/>
        <w:jc w:val="center"/>
      </w:pPr>
      <w:r>
        <w:t>ПРОТИВОДЕЙСТВИЯ КОРРУПЦИИ "ПОСЕЙДОН" И ВНЕСЕНИИ ИЗМЕНЕНИЙ</w:t>
      </w:r>
    </w:p>
    <w:p w:rsidR="00CD30C1" w:rsidRDefault="00CD30C1">
      <w:pPr>
        <w:pStyle w:val="ConsPlusTitle"/>
        <w:jc w:val="center"/>
      </w:pPr>
      <w:r>
        <w:t>В НЕКОТОРЫЕ АКТЫ ПРЕЗИДЕНТА РОССИЙСКОЙ ФЕДЕРАЦИИ"</w:t>
      </w:r>
    </w:p>
    <w:p w:rsidR="00CD30C1" w:rsidRDefault="00CD30C1">
      <w:pPr>
        <w:pStyle w:val="ConsPlusNormal"/>
        <w:jc w:val="both"/>
      </w:pPr>
    </w:p>
    <w:p w:rsidR="00CD30C1" w:rsidRDefault="00CD30C1">
      <w:pPr>
        <w:pStyle w:val="ConsPlusNormal"/>
        <w:ind w:firstLine="540"/>
        <w:jc w:val="both"/>
      </w:pPr>
      <w:r>
        <w:t xml:space="preserve">В соответствии с </w:t>
      </w:r>
      <w:hyperlink r:id="rId4">
        <w:r>
          <w:rPr>
            <w:color w:val="0000FF"/>
          </w:rPr>
          <w:t>Указом</w:t>
        </w:r>
      </w:hyperlink>
      <w:r>
        <w:t xml:space="preserve"> Президента Российской Федерации от 25 апреля 2022 года N 232 "О государственной информационной системе в области противодействия коррупции "Посейдон" и внесении изменений в некоторые акты Президента Российской Федерации" постановляю: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0">
        <w:r>
          <w:rPr>
            <w:color w:val="0000FF"/>
          </w:rPr>
          <w:t>изменения</w:t>
        </w:r>
      </w:hyperlink>
      <w:r>
        <w:t xml:space="preserve">, которые вносятся в отдельные указы Губернатора Архангельской области в связи с принятием </w:t>
      </w:r>
      <w:hyperlink r:id="rId5">
        <w:r>
          <w:rPr>
            <w:color w:val="0000FF"/>
          </w:rPr>
          <w:t>Указа</w:t>
        </w:r>
      </w:hyperlink>
      <w:r>
        <w:t xml:space="preserve"> Президента Российской Федерации от 25 апреля 2022 года N 232 "О государственной информационной системе в области противодействия коррупции "Посейдон" и внесении изменений в некоторые акты Президента Российской Федерации".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CD30C1" w:rsidRDefault="00CD30C1">
      <w:pPr>
        <w:pStyle w:val="ConsPlusNormal"/>
        <w:jc w:val="both"/>
      </w:pPr>
    </w:p>
    <w:p w:rsidR="00CD30C1" w:rsidRDefault="00CD30C1">
      <w:pPr>
        <w:pStyle w:val="ConsPlusNormal"/>
        <w:jc w:val="right"/>
      </w:pPr>
      <w:r>
        <w:t>Губернатор</w:t>
      </w:r>
    </w:p>
    <w:p w:rsidR="00CD30C1" w:rsidRDefault="00CD30C1">
      <w:pPr>
        <w:pStyle w:val="ConsPlusNormal"/>
        <w:jc w:val="right"/>
      </w:pPr>
      <w:r>
        <w:t>Архангельской области</w:t>
      </w:r>
    </w:p>
    <w:p w:rsidR="00CD30C1" w:rsidRDefault="00CD30C1">
      <w:pPr>
        <w:pStyle w:val="ConsPlusNormal"/>
        <w:jc w:val="right"/>
      </w:pPr>
      <w:r>
        <w:t>А.В.ЦЫБУЛЬСКИЙ</w:t>
      </w:r>
    </w:p>
    <w:p w:rsidR="00CD30C1" w:rsidRDefault="00CD30C1">
      <w:pPr>
        <w:pStyle w:val="ConsPlusNormal"/>
        <w:jc w:val="both"/>
      </w:pPr>
    </w:p>
    <w:p w:rsidR="00CD30C1" w:rsidRDefault="00CD30C1">
      <w:pPr>
        <w:pStyle w:val="ConsPlusNormal"/>
        <w:jc w:val="both"/>
      </w:pPr>
    </w:p>
    <w:p w:rsidR="00CD30C1" w:rsidRDefault="00CD30C1">
      <w:pPr>
        <w:pStyle w:val="ConsPlusNormal"/>
        <w:jc w:val="both"/>
      </w:pPr>
    </w:p>
    <w:p w:rsidR="00CD30C1" w:rsidRDefault="00CD30C1">
      <w:pPr>
        <w:pStyle w:val="ConsPlusNormal"/>
        <w:jc w:val="both"/>
      </w:pPr>
    </w:p>
    <w:p w:rsidR="00CD30C1" w:rsidRDefault="00CD30C1">
      <w:pPr>
        <w:pStyle w:val="ConsPlusNormal"/>
        <w:jc w:val="both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</w:p>
    <w:p w:rsidR="00CD30C1" w:rsidRDefault="00CD30C1">
      <w:pPr>
        <w:pStyle w:val="ConsPlusNormal"/>
        <w:jc w:val="right"/>
        <w:outlineLvl w:val="0"/>
      </w:pPr>
      <w:r>
        <w:t>Утверждены</w:t>
      </w:r>
    </w:p>
    <w:p w:rsidR="00CD30C1" w:rsidRDefault="00CD30C1">
      <w:pPr>
        <w:pStyle w:val="ConsPlusNormal"/>
        <w:jc w:val="right"/>
      </w:pPr>
      <w:r>
        <w:t>указом Губернатора</w:t>
      </w:r>
    </w:p>
    <w:p w:rsidR="00CD30C1" w:rsidRDefault="00CD30C1">
      <w:pPr>
        <w:pStyle w:val="ConsPlusNormal"/>
        <w:jc w:val="right"/>
      </w:pPr>
      <w:r>
        <w:lastRenderedPageBreak/>
        <w:t>Архангельской области</w:t>
      </w:r>
    </w:p>
    <w:p w:rsidR="00CD30C1" w:rsidRDefault="00CD30C1">
      <w:pPr>
        <w:pStyle w:val="ConsPlusNormal"/>
        <w:jc w:val="right"/>
      </w:pPr>
      <w:r>
        <w:t>от 30.05.2022 N 77-у</w:t>
      </w:r>
    </w:p>
    <w:p w:rsidR="00CD30C1" w:rsidRDefault="00CD30C1">
      <w:pPr>
        <w:pStyle w:val="ConsPlusNormal"/>
        <w:jc w:val="both"/>
      </w:pPr>
    </w:p>
    <w:p w:rsidR="00CD30C1" w:rsidRDefault="00CD30C1">
      <w:pPr>
        <w:pStyle w:val="ConsPlusTitle"/>
        <w:jc w:val="center"/>
      </w:pPr>
      <w:bookmarkStart w:id="0" w:name="P30"/>
      <w:bookmarkEnd w:id="0"/>
      <w:r>
        <w:t>ИЗМЕНЕНИЯ,</w:t>
      </w:r>
    </w:p>
    <w:p w:rsidR="00CD30C1" w:rsidRDefault="00CD30C1">
      <w:pPr>
        <w:pStyle w:val="ConsPlusTitle"/>
        <w:jc w:val="center"/>
      </w:pPr>
      <w:proofErr w:type="gramStart"/>
      <w:r>
        <w:t>КОТОРЫЕ ВНОСЯТСЯ В ОТДЕЛЬНЫЕ УКАЗЫ ГУБЕРНАТОРА</w:t>
      </w:r>
      <w:proofErr w:type="gramEnd"/>
    </w:p>
    <w:p w:rsidR="00CD30C1" w:rsidRDefault="00CD30C1">
      <w:pPr>
        <w:pStyle w:val="ConsPlusTitle"/>
        <w:jc w:val="center"/>
      </w:pPr>
      <w:r>
        <w:t>АРХАНГЕЛЬСКОЙ ОБЛАСТИ В СВЯЗИ С ПРИНЯТИЕМ УКАЗА ПРЕЗИДЕНТА</w:t>
      </w:r>
    </w:p>
    <w:p w:rsidR="00CD30C1" w:rsidRDefault="00CD30C1">
      <w:pPr>
        <w:pStyle w:val="ConsPlusTitle"/>
        <w:jc w:val="center"/>
      </w:pPr>
      <w:r>
        <w:t>РОССИЙСКОЙ ФЕДЕРАЦИИ ОТ 25 АПРЕЛЯ 2022 ГОДА N 232</w:t>
      </w:r>
    </w:p>
    <w:p w:rsidR="00CD30C1" w:rsidRDefault="00CD30C1">
      <w:pPr>
        <w:pStyle w:val="ConsPlusTitle"/>
        <w:jc w:val="center"/>
      </w:pPr>
      <w:r>
        <w:t>"О ГОСУДАРСТВЕННОЙ ИНФОРМАЦИОННОЙ СИСТЕМЕ В ОБЛАСТИ</w:t>
      </w:r>
    </w:p>
    <w:p w:rsidR="00CD30C1" w:rsidRDefault="00CD30C1">
      <w:pPr>
        <w:pStyle w:val="ConsPlusTitle"/>
        <w:jc w:val="center"/>
      </w:pPr>
      <w:r>
        <w:t>ПРОТИВОДЕЙСТВИЯ КОРРУПЦИИ "ПОСЕЙДОН" И ВНЕСЕНИИ ИЗМЕНЕНИЙ</w:t>
      </w:r>
    </w:p>
    <w:p w:rsidR="00CD30C1" w:rsidRDefault="00CD30C1">
      <w:pPr>
        <w:pStyle w:val="ConsPlusTitle"/>
        <w:jc w:val="center"/>
      </w:pPr>
      <w:r>
        <w:t>В НЕКОТОРЫЕ АКТЫ ПРЕЗИДЕНТА РОССИЙСКОЙ ФЕДЕРАЦИИ"</w:t>
      </w:r>
    </w:p>
    <w:p w:rsidR="00CD30C1" w:rsidRDefault="00CD30C1">
      <w:pPr>
        <w:pStyle w:val="ConsPlusNormal"/>
        <w:jc w:val="both"/>
      </w:pPr>
    </w:p>
    <w:p w:rsidR="00CD30C1" w:rsidRDefault="00CD30C1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</w:t>
      </w:r>
      <w:hyperlink r:id="rId6">
        <w:r>
          <w:rPr>
            <w:color w:val="0000FF"/>
          </w:rPr>
          <w:t>указе</w:t>
        </w:r>
      </w:hyperlink>
      <w:r>
        <w:t xml:space="preserve"> Губернатора Архангельской области от 15 февраля 2010 года N 9-у "О проверке достоверности и полноты сведений,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и соблюдения государственными гражданскими служащими Архангельской области требований к служебному поведению":</w:t>
      </w:r>
      <w:proofErr w:type="gramEnd"/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1) в </w:t>
      </w:r>
      <w:hyperlink r:id="rId7">
        <w:r>
          <w:rPr>
            <w:color w:val="0000FF"/>
          </w:rPr>
          <w:t>пункте 3</w:t>
        </w:r>
      </w:hyperlink>
      <w:r>
        <w:t>: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а) </w:t>
      </w:r>
      <w:hyperlink r:id="rId8">
        <w:r>
          <w:rPr>
            <w:color w:val="0000FF"/>
          </w:rPr>
          <w:t>подпункт "</w:t>
        </w:r>
        <w:proofErr w:type="spellStart"/>
        <w:r>
          <w:rPr>
            <w:color w:val="0000FF"/>
          </w:rPr>
          <w:t>з</w:t>
        </w:r>
        <w:proofErr w:type="spellEnd"/>
        <w:r>
          <w:rPr>
            <w:color w:val="0000FF"/>
          </w:rPr>
          <w:t>"</w:t>
        </w:r>
      </w:hyperlink>
      <w:r>
        <w:t xml:space="preserve"> после слова "осуществление" дополнить словами "(в том числе с использованием государственной информационной системы в области противодействия коррупции "Посейдон")";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б) </w:t>
      </w:r>
      <w:hyperlink r:id="rId9">
        <w:r>
          <w:rPr>
            <w:color w:val="0000FF"/>
          </w:rPr>
          <w:t>подпункт "л"</w:t>
        </w:r>
      </w:hyperlink>
      <w:r>
        <w:t xml:space="preserve"> после слов "учреждений и организаций" дополнить словами "(в том числе с использованием государственной информационной системы в области противодействия коррупции "Посейдон")";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в) </w:t>
      </w:r>
      <w:hyperlink r:id="rId10">
        <w:r>
          <w:rPr>
            <w:color w:val="0000FF"/>
          </w:rPr>
          <w:t>подпункт "м"</w:t>
        </w:r>
      </w:hyperlink>
      <w:r>
        <w:t xml:space="preserve"> после слова "осуществление" дополнить словами "(в том числе с использованием государственной информационной системы в области противодействия коррупции "Посейдон")";</w:t>
      </w:r>
    </w:p>
    <w:p w:rsidR="00CD30C1" w:rsidRDefault="00CD30C1">
      <w:pPr>
        <w:pStyle w:val="ConsPlusNormal"/>
        <w:spacing w:before="220"/>
        <w:ind w:firstLine="540"/>
        <w:jc w:val="both"/>
      </w:pPr>
      <w:proofErr w:type="gramStart"/>
      <w:r>
        <w:t xml:space="preserve">2) в </w:t>
      </w:r>
      <w:hyperlink r:id="rId11">
        <w:r>
          <w:rPr>
            <w:color w:val="0000FF"/>
          </w:rPr>
          <w:t>Положении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и соблюдения государственными гражданскими служащими Архангельской области требований к служебному поведению:</w:t>
      </w:r>
      <w:proofErr w:type="gramEnd"/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а) в </w:t>
      </w:r>
      <w:hyperlink r:id="rId12">
        <w:r>
          <w:rPr>
            <w:color w:val="0000FF"/>
          </w:rPr>
          <w:t>пункте 12</w:t>
        </w:r>
      </w:hyperlink>
      <w:r>
        <w:t>:</w:t>
      </w:r>
    </w:p>
    <w:p w:rsidR="00CD30C1" w:rsidRDefault="00CD30C1">
      <w:pPr>
        <w:pStyle w:val="ConsPlusNormal"/>
        <w:spacing w:before="220"/>
        <w:ind w:firstLine="540"/>
        <w:jc w:val="both"/>
      </w:pPr>
      <w:hyperlink r:id="rId13">
        <w:r>
          <w:rPr>
            <w:color w:val="0000FF"/>
          </w:rPr>
          <w:t>подпункт "г"</w:t>
        </w:r>
      </w:hyperlink>
      <w:r>
        <w:t xml:space="preserve"> после слов "в установленном порядке" дополнить словами ", в том числе с использованием государственной информационной системы в области противодействия коррупции "Посейдон" (далее - система "Посейдон")</w:t>
      </w:r>
      <w:proofErr w:type="gramStart"/>
      <w:r>
        <w:t>,"</w:t>
      </w:r>
      <w:proofErr w:type="gramEnd"/>
      <w:r>
        <w:t>;</w:t>
      </w:r>
    </w:p>
    <w:p w:rsidR="00CD30C1" w:rsidRDefault="00CD30C1">
      <w:pPr>
        <w:pStyle w:val="ConsPlusNormal"/>
        <w:spacing w:before="220"/>
        <w:ind w:firstLine="540"/>
        <w:jc w:val="both"/>
      </w:pPr>
      <w:hyperlink r:id="rId14">
        <w:r>
          <w:rPr>
            <w:color w:val="0000FF"/>
          </w:rPr>
          <w:t>подпункт "е"</w:t>
        </w:r>
      </w:hyperlink>
      <w:r>
        <w:t xml:space="preserve"> после слова "осуществлять" дополнить словами "(в том числе с использованием системы "Посейдон")";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б) в </w:t>
      </w:r>
      <w:hyperlink r:id="rId15">
        <w:r>
          <w:rPr>
            <w:color w:val="0000FF"/>
          </w:rPr>
          <w:t>пункте 15</w:t>
        </w:r>
      </w:hyperlink>
      <w:r>
        <w:t>:</w:t>
      </w:r>
    </w:p>
    <w:p w:rsidR="00CD30C1" w:rsidRDefault="00CD30C1">
      <w:pPr>
        <w:pStyle w:val="ConsPlusNormal"/>
        <w:spacing w:before="220"/>
        <w:ind w:firstLine="540"/>
        <w:jc w:val="both"/>
      </w:pPr>
      <w:hyperlink r:id="rId16">
        <w:r>
          <w:rPr>
            <w:color w:val="0000FF"/>
          </w:rPr>
          <w:t>абзац первый</w:t>
        </w:r>
      </w:hyperlink>
      <w:r>
        <w:t xml:space="preserve"> после слова "мероприятий" дополнить словами "(</w:t>
      </w:r>
      <w:proofErr w:type="gramStart"/>
      <w:r>
        <w:t>направленном</w:t>
      </w:r>
      <w:proofErr w:type="gramEnd"/>
      <w:r>
        <w:t xml:space="preserve"> в том числе с использованием системы "Посейдон")";</w:t>
      </w:r>
    </w:p>
    <w:p w:rsidR="00CD30C1" w:rsidRDefault="00CD30C1">
      <w:pPr>
        <w:pStyle w:val="ConsPlusNormal"/>
        <w:spacing w:before="220"/>
        <w:ind w:firstLine="540"/>
        <w:jc w:val="both"/>
      </w:pPr>
      <w:hyperlink r:id="rId17">
        <w:r>
          <w:rPr>
            <w:color w:val="0000FF"/>
          </w:rPr>
          <w:t>абзац второй</w:t>
        </w:r>
      </w:hyperlink>
      <w:r>
        <w:t xml:space="preserve"> после слов "финансовых активов" дополнить словами "(</w:t>
      </w:r>
      <w:proofErr w:type="gramStart"/>
      <w:r>
        <w:t>направленном</w:t>
      </w:r>
      <w:proofErr w:type="gramEnd"/>
      <w:r>
        <w:t xml:space="preserve"> в том числе с использованием системы "Посейдон")".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</w:t>
      </w:r>
      <w:hyperlink r:id="rId18">
        <w:r>
          <w:rPr>
            <w:color w:val="0000FF"/>
          </w:rPr>
          <w:t>Положении</w:t>
        </w:r>
      </w:hyperlink>
      <w:r>
        <w:t xml:space="preserve"> о проверке достоверности и полноты сведений, представляемых гражданами, претендующими на замещение государственных должностей первого заместителя </w:t>
      </w:r>
      <w:r>
        <w:lastRenderedPageBreak/>
        <w:t>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и лицами, замещающими государственные должности первого заместителя Губернатора Архангельской области - председателя Правительства Архангельской области</w:t>
      </w:r>
      <w:proofErr w:type="gramEnd"/>
      <w:r>
        <w:t xml:space="preserve">, </w:t>
      </w:r>
      <w:proofErr w:type="gramStart"/>
      <w:r>
        <w:t>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и соблюдения ограничений лицами, замещающими государственные должности первого заместителя 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</w:t>
      </w:r>
      <w:proofErr w:type="gramEnd"/>
      <w:r>
        <w:t xml:space="preserve">, </w:t>
      </w:r>
      <w:proofErr w:type="gramStart"/>
      <w:r>
        <w:t>утвержденном</w:t>
      </w:r>
      <w:proofErr w:type="gramEnd"/>
      <w:r>
        <w:t xml:space="preserve"> указом Губернатора Архангельской области от 9 марта 2010 года N 25-у: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1) в </w:t>
      </w:r>
      <w:hyperlink r:id="rId19">
        <w:r>
          <w:rPr>
            <w:color w:val="0000FF"/>
          </w:rPr>
          <w:t>пункте 7</w:t>
        </w:r>
      </w:hyperlink>
      <w:r>
        <w:t>: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а) </w:t>
      </w:r>
      <w:hyperlink r:id="rId20">
        <w:r>
          <w:rPr>
            <w:color w:val="0000FF"/>
          </w:rPr>
          <w:t>подпункт "г"</w:t>
        </w:r>
      </w:hyperlink>
      <w:r>
        <w:t xml:space="preserve"> после слов "в установленном порядке" дополнить словами "(в том числе с использованием государственной информационной системы в области противодействия коррупции "Посейдон")";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б) </w:t>
      </w:r>
      <w:hyperlink r:id="rId21">
        <w:r>
          <w:rPr>
            <w:color w:val="0000FF"/>
          </w:rPr>
          <w:t>подпункт "е"</w:t>
        </w:r>
      </w:hyperlink>
      <w:r>
        <w:t xml:space="preserve"> после слова "осуществлять" дополнить словами "(в том числе с использованием государственной информационной системы в области противодействия коррупции "Посейдон")";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2) </w:t>
      </w:r>
      <w:hyperlink r:id="rId22">
        <w:r>
          <w:rPr>
            <w:color w:val="0000FF"/>
          </w:rPr>
          <w:t>пункт 7.1</w:t>
        </w:r>
      </w:hyperlink>
      <w:r>
        <w:t xml:space="preserve"> после слова "направляются" дополнить словами "(в том числе с использованием государственной информационной системы в области противодействия коррупции "Посейдон")".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3. </w:t>
      </w:r>
      <w:hyperlink r:id="rId23">
        <w:proofErr w:type="gramStart"/>
        <w:r>
          <w:rPr>
            <w:color w:val="0000FF"/>
          </w:rPr>
          <w:t>Абзац первый пункта 26.5</w:t>
        </w:r>
      </w:hyperlink>
      <w:r>
        <w:t xml:space="preserve"> Положения о комиссиях по соблюдению требований к служебному поведению и урегулированию конфликта интересов в исполнительных органах государственной власти Архангельской области и представительствах Архангельской области (приложение к указу Губернатора Архангельской области от 24 августа 2010 года N 161-у) после слов "заинтересованные организации" дополнить словами ", использовать государственную информационную систему в области противодействия коррупции "Посейдон", в том числе для</w:t>
      </w:r>
      <w:proofErr w:type="gramEnd"/>
      <w:r>
        <w:t xml:space="preserve"> направления запросов".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4. </w:t>
      </w:r>
      <w:hyperlink r:id="rId24">
        <w:proofErr w:type="gramStart"/>
        <w:r>
          <w:rPr>
            <w:color w:val="0000FF"/>
          </w:rPr>
          <w:t>Абзац первый подпункта "б" пункта 9</w:t>
        </w:r>
      </w:hyperlink>
      <w:r>
        <w:t xml:space="preserve"> Порядка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Архангельской области, и муниципальными служащими в Архангельской области, и соблюдения муниципальными служащими в Архангельской области требований к служебному поведению, утвержденного указом Губернатора Архангельской области от 17 августа 2012 года N 128-у</w:t>
      </w:r>
      <w:proofErr w:type="gramEnd"/>
      <w:r>
        <w:t>, после слова "запроса" дополнить словами "(в том числе с использованием государственной информационной системы в области противодействия коррупции "Посейдон")".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5. </w:t>
      </w:r>
      <w:hyperlink r:id="rId25">
        <w:proofErr w:type="gramStart"/>
        <w:r>
          <w:rPr>
            <w:color w:val="0000FF"/>
          </w:rPr>
          <w:t>Подпункт 4 пункта 16</w:t>
        </w:r>
      </w:hyperlink>
      <w:r>
        <w:t xml:space="preserve"> Порядка осуществления контроля за расходами лиц, замещающих муниципальные должности и должности муниципальной службы в Архангельской области, утвержденного указом Губернатора Архангельской области от 2 июля 2013 года N 78-у, после слов "в установленном порядке" дополнить словами "(в том числе с использованием государственной информационной системы в области противодействия коррупции "Посейдон")".</w:t>
      </w:r>
      <w:proofErr w:type="gramEnd"/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6. </w:t>
      </w:r>
      <w:hyperlink r:id="rId26">
        <w:proofErr w:type="gramStart"/>
        <w:r>
          <w:rPr>
            <w:color w:val="0000FF"/>
          </w:rPr>
          <w:t>Абзац второй пункта 3.1</w:t>
        </w:r>
      </w:hyperlink>
      <w:r>
        <w:t xml:space="preserve"> Положения о порядке рассмотрения президиумом комиссии по координации работы по противодействию коррупции в Архангельской области вопросов соблюдения запретов, ограничений и обязанностей, установленных Федеральным законом от 25 </w:t>
      </w:r>
      <w:r>
        <w:lastRenderedPageBreak/>
        <w:t>декабря 2008 года N 273-ФЗ "О противодействии коррупции" и другими федеральными законами для лиц, замещающих государственные должности первого заместителя Губернатора Архангельской области - председателя Правительства Архангельской области, первого заместителя Губернатора Архангельской</w:t>
      </w:r>
      <w:proofErr w:type="gramEnd"/>
      <w:r>
        <w:t xml:space="preserve"> </w:t>
      </w:r>
      <w:proofErr w:type="gramStart"/>
      <w:r>
        <w:t>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и (или) требований об урегулировании конфликта интересов, утвержденного указом Губернатора Архангельской области от 24 июля 2015 года N 84-у, после слов "заинтересованные организации" дополнить словами ", использовать государственную информационную систему в области противодействия коррупции "Посейдон", в том числе для направления запросов".</w:t>
      </w:r>
      <w:proofErr w:type="gramEnd"/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7. </w:t>
      </w:r>
      <w:hyperlink r:id="rId27">
        <w:proofErr w:type="gramStart"/>
        <w:r>
          <w:rPr>
            <w:color w:val="0000FF"/>
          </w:rPr>
          <w:t>Абзац первый пункта 9</w:t>
        </w:r>
      </w:hyperlink>
      <w:r>
        <w:t xml:space="preserve"> и </w:t>
      </w:r>
      <w:hyperlink r:id="rId28">
        <w:r>
          <w:rPr>
            <w:color w:val="0000FF"/>
          </w:rPr>
          <w:t>абзац первый пункта 10</w:t>
        </w:r>
      </w:hyperlink>
      <w:r>
        <w:t xml:space="preserve"> Положения о порядке сообщения лицами, замещающими государственные должности Архангельской области, и государственными гражданскими служащими Архангельской области в исполнительных органах государственной власти Архангельской области и представительствах Архангельской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интересов, утвержденного указом Губернатора Архангельской области от 24 февраля</w:t>
      </w:r>
      <w:proofErr w:type="gramEnd"/>
      <w:r>
        <w:t xml:space="preserve"> 2016 года N 16-у, после слов "заинтересованные организации" дополнить словами ", а также использовать государственную информационную систему в области противодействия коррупции "Посейдон", в том числе для направления запросов".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8. </w:t>
      </w:r>
      <w:hyperlink r:id="rId29">
        <w:proofErr w:type="gramStart"/>
        <w:r>
          <w:rPr>
            <w:color w:val="0000FF"/>
          </w:rPr>
          <w:t>Абзац второй пункта 8</w:t>
        </w:r>
      </w:hyperlink>
      <w:r>
        <w:t xml:space="preserve"> Порядка получения государственными гражданскими служащими Архангельской области, замещающими должности государственной гражданской службы Архангельской области в исполнительных органах государственной власти Архангельской области и представительствах Архангельской области, разрешения представителя нанимателя на участие на безвозмездной основе в управлении некоммерческой организацией, утвержденного указом Губернатора Архангельской области от 26 апреля 2019 года N 27-у, после слов "заинтересованные организации" дополнить словами "(в</w:t>
      </w:r>
      <w:proofErr w:type="gramEnd"/>
      <w:r>
        <w:t xml:space="preserve"> том числе с использованием государственной информационной системы в области противодействия коррупции "Посейдон")".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9. </w:t>
      </w:r>
      <w:hyperlink r:id="rId30">
        <w:proofErr w:type="gramStart"/>
        <w:r>
          <w:rPr>
            <w:color w:val="0000FF"/>
          </w:rPr>
          <w:t>Пункт 1</w:t>
        </w:r>
      </w:hyperlink>
      <w:r>
        <w:t xml:space="preserve"> Порядка направления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о предоставлении сведений, составляющих банковскую, налоговую или иную охраняемую законом тайну, а также запросов оператору информационной системы,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</w:t>
      </w:r>
      <w:proofErr w:type="gramEnd"/>
      <w:r>
        <w:t xml:space="preserve">, </w:t>
      </w:r>
      <w:proofErr w:type="gramStart"/>
      <w:r>
        <w:t>при проведении проверки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руководителей муниципальных учреждений муниципальных образований Архангельской области, и руководителями муниципальных учреждений муниципальных образований Архангельской области, утвержденного указом Губернатора Архангельской области от 19 ноября 2019 года N 95-у, после слов "направления запросов" дополнить словами "(в том числе с использованием государственной</w:t>
      </w:r>
      <w:proofErr w:type="gramEnd"/>
      <w:r>
        <w:t xml:space="preserve"> информационной системы в области противодействия коррупции "Посейдон")".</w:t>
      </w:r>
    </w:p>
    <w:p w:rsidR="00CD30C1" w:rsidRDefault="00CD30C1">
      <w:pPr>
        <w:pStyle w:val="ConsPlusNormal"/>
        <w:spacing w:before="220"/>
        <w:ind w:firstLine="540"/>
        <w:jc w:val="both"/>
      </w:pPr>
      <w:r>
        <w:t xml:space="preserve">10. </w:t>
      </w:r>
      <w:hyperlink r:id="rId31">
        <w:proofErr w:type="gramStart"/>
        <w:r>
          <w:rPr>
            <w:color w:val="0000FF"/>
          </w:rPr>
          <w:t>Подпункт "</w:t>
        </w:r>
        <w:proofErr w:type="spellStart"/>
        <w:r>
          <w:rPr>
            <w:color w:val="0000FF"/>
          </w:rPr>
          <w:t>д</w:t>
        </w:r>
        <w:proofErr w:type="spellEnd"/>
        <w:r>
          <w:rPr>
            <w:color w:val="0000FF"/>
          </w:rPr>
          <w:t>" подпункта 3 пункта 23</w:t>
        </w:r>
      </w:hyperlink>
      <w:r>
        <w:t xml:space="preserve"> Порядка осуществления контроля за соблюдением законодательства Российской Федерации и законодательства Архангельской области о противодействии коррупции в исполнительных органах государственной власти Архангельской области и представительствах Архангельской области, государственных учреждениях Архангельской области, подведомственных исполнительным органам государственной власти Архангельской области, иных организациях, созданных для выполнения задач, поставленных перед исполнительными органами государственной власти Архангельской области, а также за</w:t>
      </w:r>
      <w:proofErr w:type="gramEnd"/>
      <w:r>
        <w:t xml:space="preserve"> реализацией в них мер по профилактике коррупционных правонарушений, утвержденного указом Губернатора Архангельской области от 27 апреля 2021 года N 57-у, после слов "коррупционных </w:t>
      </w:r>
      <w:r>
        <w:lastRenderedPageBreak/>
        <w:t>правонарушений" дополнить словами "(в том числе с использованием государственной информационной системы в области противодействия коррупции "Посейдон")".</w:t>
      </w:r>
    </w:p>
    <w:p w:rsidR="00CD30C1" w:rsidRDefault="00CD30C1">
      <w:pPr>
        <w:pStyle w:val="ConsPlusNormal"/>
        <w:jc w:val="both"/>
      </w:pPr>
    </w:p>
    <w:p w:rsidR="00CD30C1" w:rsidRDefault="00CD30C1">
      <w:pPr>
        <w:pStyle w:val="ConsPlusNormal"/>
        <w:jc w:val="both"/>
      </w:pPr>
    </w:p>
    <w:p w:rsidR="00CD30C1" w:rsidRDefault="00CD30C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F36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CD30C1"/>
    <w:rsid w:val="005127AF"/>
    <w:rsid w:val="00CD30C1"/>
    <w:rsid w:val="00FE5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D3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D30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BA1BACD425271BE0DAB4FA745054A3B6C9AB317313F04418927CCC7CED0841FD6AFB0DF958FFF9BBC93250778F841FCEB82C79509BC1A3C58F03CE4FO1H" TargetMode="External"/><Relationship Id="rId13" Type="http://schemas.openxmlformats.org/officeDocument/2006/relationships/hyperlink" Target="consultantplus://offline/ref=E8BA1BACD425271BE0DAB4FA745054A3B6C9AB317313F04418927CCC7CED0841FD6AFB0DF958FFFAB9C2670234D1DD4C82F3207A4687C0A04DO8H" TargetMode="External"/><Relationship Id="rId18" Type="http://schemas.openxmlformats.org/officeDocument/2006/relationships/hyperlink" Target="consultantplus://offline/ref=E8BA1BACD425271BE0DAB4FA745054A3B6C9AB317313F04418937CCC7CED0841FD6AFB0DF958FFF9BBC93251788F841FCEB82C79509BC1A3C58F03CE4FO1H" TargetMode="External"/><Relationship Id="rId26" Type="http://schemas.openxmlformats.org/officeDocument/2006/relationships/hyperlink" Target="consultantplus://offline/ref=E8BA1BACD425271BE0DAB4FA745054A3B6C9AB317313F640149C7CCC7CED0841FD6AFB0DF958FFF9BBC93652768F841FCEB82C79509BC1A3C58F03CE4FO1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8BA1BACD425271BE0DAB4FA745054A3B6C9AB317313F04418937CCC7CED0841FD6AFB0DF958FFF9BBC9335B798F841FCEB82C79509BC1A3C58F03CE4FO1H" TargetMode="External"/><Relationship Id="rId7" Type="http://schemas.openxmlformats.org/officeDocument/2006/relationships/hyperlink" Target="consultantplus://offline/ref=E8BA1BACD425271BE0DAB4FA745054A3B6C9AB317313F04418927CCC7CED0841FD6AFB0DF958FFFBB09D62172589D24694EC20655A85C24AO1H" TargetMode="External"/><Relationship Id="rId12" Type="http://schemas.openxmlformats.org/officeDocument/2006/relationships/hyperlink" Target="consultantplus://offline/ref=E8BA1BACD425271BE0DAB4FA745054A3B6C9AB317313F04418927CCC7CED0841FD6AFB0DF958FFF9BBC93356708F841FCEB82C79509BC1A3C58F03CE4FO1H" TargetMode="External"/><Relationship Id="rId17" Type="http://schemas.openxmlformats.org/officeDocument/2006/relationships/hyperlink" Target="consultantplus://offline/ref=E8BA1BACD425271BE0DAB4FA745054A3B6C9AB317313F04418927CCC7CED0841FD6AFB0DF958FFFABFC2670234D1DD4C82F3207A4687C0A04DO8H" TargetMode="External"/><Relationship Id="rId25" Type="http://schemas.openxmlformats.org/officeDocument/2006/relationships/hyperlink" Target="consultantplus://offline/ref=E8BA1BACD425271BE0DAB4FA745054A3B6C9AB317313F740159C7CCC7CED0841FD6AFB0DF958FFF9BBC93356708F841FCEB82C79509BC1A3C58F03CE4FO1H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8BA1BACD425271BE0DAB4FA745054A3B6C9AB317313F04418927CCC7CED0841FD6AFB0DF958FFF9BBC93253778F841FCEB82C79509BC1A3C58F03CE4FO1H" TargetMode="External"/><Relationship Id="rId20" Type="http://schemas.openxmlformats.org/officeDocument/2006/relationships/hyperlink" Target="consultantplus://offline/ref=E8BA1BACD425271BE0DAB4FA745054A3B6C9AB317313F04418937CCC7CED0841FD6AFB0DF958FFF9B8C2670234D1DD4C82F3207A4687C0A04DO8H" TargetMode="External"/><Relationship Id="rId29" Type="http://schemas.openxmlformats.org/officeDocument/2006/relationships/hyperlink" Target="consultantplus://offline/ref=E8BA1BACD425271BE0DAB4FA745054A3B6C9AB317310F14F11977CCC7CED0841FD6AFB0DF958FFF9BBC9335B708F841FCEB82C79509BC1A3C58F03CE4FO1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8BA1BACD425271BE0DAB4FA745054A3B6C9AB317313F04418927CCC7CED0841FD6AFB0DEB58A7F5B9C12D52719AD24E884EOEH" TargetMode="External"/><Relationship Id="rId11" Type="http://schemas.openxmlformats.org/officeDocument/2006/relationships/hyperlink" Target="consultantplus://offline/ref=E8BA1BACD425271BE0DAB4FA745054A3B6C9AB317313F04418927CCC7CED0841FD6AFB0DF958FFF9BBC93351728F841FCEB82C79509BC1A3C58F03CE4FO1H" TargetMode="External"/><Relationship Id="rId24" Type="http://schemas.openxmlformats.org/officeDocument/2006/relationships/hyperlink" Target="consultantplus://offline/ref=E8BA1BACD425271BE0DAB4FA745054A3B6C9AB317313F74015937CCC7CED0841FD6AFB0DF958FFF9BBC93257718F841FCEB82C79509BC1A3C58F03CE4FO1H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E8BA1BACD425271BE0DAAAF7623C0AAFB1C3F03B7216FF104CC07A9B23BD0E14AF2AA554B814ECF9BAD731537248O7H" TargetMode="External"/><Relationship Id="rId15" Type="http://schemas.openxmlformats.org/officeDocument/2006/relationships/hyperlink" Target="consultantplus://offline/ref=E8BA1BACD425271BE0DAB4FA745054A3B6C9AB317313F04418927CCC7CED0841FD6AFB0DF958FFF9BBC93253778F841FCEB82C79509BC1A3C58F03CE4FO1H" TargetMode="External"/><Relationship Id="rId23" Type="http://schemas.openxmlformats.org/officeDocument/2006/relationships/hyperlink" Target="consultantplus://offline/ref=E8BA1BACD425271BE0DAB4FA745054A3B6C9AB317310F74311947CCC7CED0841FD6AFB0DF958FFF9BBC93050778F841FCEB82C79509BC1A3C58F03CE4FO1H" TargetMode="External"/><Relationship Id="rId28" Type="http://schemas.openxmlformats.org/officeDocument/2006/relationships/hyperlink" Target="consultantplus://offline/ref=E8BA1BACD425271BE0DAB4FA745054A3B6C9AB317310F547139C7CCC7CED0841FD6AFB0DF958FFF9BBC93350718F841FCEB82C79509BC1A3C58F03CE4FO1H" TargetMode="External"/><Relationship Id="rId10" Type="http://schemas.openxmlformats.org/officeDocument/2006/relationships/hyperlink" Target="consultantplus://offline/ref=E8BA1BACD425271BE0DAB4FA745054A3B6C9AB317313F04418927CCC7CED0841FD6AFB0DF958FFF9BBC93251798F841FCEB82C79509BC1A3C58F03CE4FO1H" TargetMode="External"/><Relationship Id="rId19" Type="http://schemas.openxmlformats.org/officeDocument/2006/relationships/hyperlink" Target="consultantplus://offline/ref=E8BA1BACD425271BE0DAB4FA745054A3B6C9AB317313F04418937CCC7CED0841FD6AFB0DF958FFFCB09D62172589D24694EC20655A85C24AO1H" TargetMode="External"/><Relationship Id="rId31" Type="http://schemas.openxmlformats.org/officeDocument/2006/relationships/hyperlink" Target="consultantplus://offline/ref=E8BA1BACD425271BE0DAB4FA745054A3B6C9AB317310F34511927CCC7CED0841FD6AFB0DF958FFF9BBC93251778F841FCEB82C79509BC1A3C58F03CE4FO1H" TargetMode="External"/><Relationship Id="rId4" Type="http://schemas.openxmlformats.org/officeDocument/2006/relationships/hyperlink" Target="consultantplus://offline/ref=E8BA1BACD425271BE0DAAAF7623C0AAFB1C3F03B7216FF104CC07A9B23BD0E14AF2AA554B814ECF9BAD731537248O7H" TargetMode="External"/><Relationship Id="rId9" Type="http://schemas.openxmlformats.org/officeDocument/2006/relationships/hyperlink" Target="consultantplus://offline/ref=E8BA1BACD425271BE0DAB4FA745054A3B6C9AB317313F04418927CCC7CED0841FD6AFB0DF958FFF9BBC93250788F841FCEB82C79509BC1A3C58F03CE4FO1H" TargetMode="External"/><Relationship Id="rId14" Type="http://schemas.openxmlformats.org/officeDocument/2006/relationships/hyperlink" Target="consultantplus://offline/ref=E8BA1BACD425271BE0DAB4FA745054A3B6C9AB317313F04418927CCC7CED0841FD6AFB0DF958FFF9BBC93253768F841FCEB82C79509BC1A3C58F03CE4FO1H" TargetMode="External"/><Relationship Id="rId22" Type="http://schemas.openxmlformats.org/officeDocument/2006/relationships/hyperlink" Target="consultantplus://offline/ref=E8BA1BACD425271BE0DAB4FA745054A3B6C9AB317313F04418937CCC7CED0841FD6AFB0DF958FFF9BFC2670234D1DD4C82F3207A4687C0A04DO8H" TargetMode="External"/><Relationship Id="rId27" Type="http://schemas.openxmlformats.org/officeDocument/2006/relationships/hyperlink" Target="consultantplus://offline/ref=E8BA1BACD425271BE0DAB4FA745054A3B6C9AB317310F547139C7CCC7CED0841FD6AFB0DF958FFFAB09D62172589D24694EC20655A85C24AO1H" TargetMode="External"/><Relationship Id="rId30" Type="http://schemas.openxmlformats.org/officeDocument/2006/relationships/hyperlink" Target="consultantplus://offline/ref=E8BA1BACD425271BE0DAB4FA745054A3B6C9AB317310F74711937CCC7CED0841FD6AFB0DF958FFFCB09D62172589D24694EC20655A85C24A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2446</Words>
  <Characters>13946</Characters>
  <Application>Microsoft Office Word</Application>
  <DocSecurity>0</DocSecurity>
  <Lines>116</Lines>
  <Paragraphs>32</Paragraphs>
  <ScaleCrop>false</ScaleCrop>
  <Company/>
  <LinksUpToDate>false</LinksUpToDate>
  <CharactersWithSpaces>16360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2023-11-28T07:14:00Z</dcterms:created>
  <dcterms:modified xsi:type="dcterms:W3CDTF">2023-11-28T07:15:00Z</dcterms:modified>
</cp:coreProperties>
</file>