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29E" w:rsidRDefault="0048029E">
      <w:pPr>
        <w:pStyle w:val="ConsPlusNormal"/>
        <w:jc w:val="both"/>
        <w:outlineLvl w:val="0"/>
      </w:pPr>
    </w:p>
    <w:p w:rsidR="0048029E" w:rsidRDefault="0048029E">
      <w:pPr>
        <w:pStyle w:val="ConsPlusTitle"/>
        <w:jc w:val="center"/>
        <w:outlineLvl w:val="0"/>
      </w:pPr>
      <w:r>
        <w:t>ГУБЕРНАТОР АРХАНГЕЛЬСКОЙ ОБЛАСТИ</w:t>
      </w:r>
    </w:p>
    <w:p w:rsidR="0048029E" w:rsidRDefault="0048029E">
      <w:pPr>
        <w:pStyle w:val="ConsPlusTitle"/>
        <w:jc w:val="center"/>
      </w:pPr>
    </w:p>
    <w:p w:rsidR="0048029E" w:rsidRDefault="0048029E">
      <w:pPr>
        <w:pStyle w:val="ConsPlusTitle"/>
        <w:jc w:val="center"/>
      </w:pPr>
      <w:r>
        <w:t>УКАЗ</w:t>
      </w:r>
    </w:p>
    <w:p w:rsidR="0048029E" w:rsidRDefault="0048029E">
      <w:pPr>
        <w:pStyle w:val="ConsPlusTitle"/>
        <w:jc w:val="center"/>
      </w:pPr>
      <w:r>
        <w:t>от 20 декабря 2017 г. N 135-у</w:t>
      </w:r>
    </w:p>
    <w:p w:rsidR="0048029E" w:rsidRDefault="0048029E">
      <w:pPr>
        <w:pStyle w:val="ConsPlusTitle"/>
        <w:jc w:val="center"/>
      </w:pPr>
    </w:p>
    <w:p w:rsidR="0048029E" w:rsidRDefault="0048029E">
      <w:pPr>
        <w:pStyle w:val="ConsPlusTitle"/>
        <w:jc w:val="center"/>
      </w:pPr>
      <w:r>
        <w:t>О ВНЕСЕНИИ ИЗМЕНЕНИЙ В УКАЗ ГУБЕРНАТОРА АРХАНГЕЛЬСКОЙ</w:t>
      </w:r>
    </w:p>
    <w:p w:rsidR="0048029E" w:rsidRDefault="0048029E">
      <w:pPr>
        <w:pStyle w:val="ConsPlusTitle"/>
        <w:jc w:val="center"/>
      </w:pPr>
      <w:r>
        <w:t>ОБЛАСТИ ОТ 24 ИЮЛЯ 2015 ГОДА N 84-У</w:t>
      </w:r>
    </w:p>
    <w:p w:rsidR="0048029E" w:rsidRDefault="0048029E">
      <w:pPr>
        <w:pStyle w:val="ConsPlusNormal"/>
        <w:jc w:val="both"/>
      </w:pPr>
    </w:p>
    <w:p w:rsidR="0048029E" w:rsidRDefault="0048029E">
      <w:pPr>
        <w:pStyle w:val="ConsPlusNormal"/>
        <w:ind w:firstLine="540"/>
        <w:jc w:val="both"/>
      </w:pPr>
      <w:proofErr w:type="gramStart"/>
      <w:r>
        <w:t xml:space="preserve">В соответствии с Федеральным </w:t>
      </w:r>
      <w:hyperlink r:id="rId4">
        <w:r>
          <w:rPr>
            <w:color w:val="0000FF"/>
          </w:rPr>
          <w:t>законом</w:t>
        </w:r>
      </w:hyperlink>
      <w:r>
        <w:t xml:space="preserve"> от 3 апреля 2017 года N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Федеральным </w:t>
      </w:r>
      <w:hyperlink r:id="rId5">
        <w:r>
          <w:rPr>
            <w:color w:val="0000FF"/>
          </w:rPr>
          <w:t>законом</w:t>
        </w:r>
      </w:hyperlink>
      <w:r>
        <w:t xml:space="preserve"> от 25 декабря 2008 года N 273-ФЗ "О противодействии коррупции" и областным </w:t>
      </w:r>
      <w:hyperlink r:id="rId6">
        <w:r>
          <w:rPr>
            <w:color w:val="0000FF"/>
          </w:rPr>
          <w:t>законом</w:t>
        </w:r>
      </w:hyperlink>
      <w:r>
        <w:t xml:space="preserve"> от 26 ноября 2008 года N 626-31-ОЗ "О противодействии коррупции в Архангельской области" постановляю:</w:t>
      </w:r>
      <w:proofErr w:type="gramEnd"/>
    </w:p>
    <w:p w:rsidR="0048029E" w:rsidRDefault="0048029E">
      <w:pPr>
        <w:pStyle w:val="ConsPlusNormal"/>
        <w:spacing w:before="220"/>
        <w:ind w:firstLine="540"/>
        <w:jc w:val="both"/>
      </w:pPr>
      <w:r>
        <w:t xml:space="preserve">1. Утвердить прилагаемые </w:t>
      </w:r>
      <w:hyperlink w:anchor="P26">
        <w:r>
          <w:rPr>
            <w:color w:val="0000FF"/>
          </w:rPr>
          <w:t>изменения</w:t>
        </w:r>
      </w:hyperlink>
      <w:r>
        <w:t xml:space="preserve">, которые вносятся в </w:t>
      </w:r>
      <w:hyperlink r:id="rId7">
        <w:r>
          <w:rPr>
            <w:color w:val="0000FF"/>
          </w:rPr>
          <w:t>указ</w:t>
        </w:r>
      </w:hyperlink>
      <w:r>
        <w:t xml:space="preserve"> Губернатора Архангельской области от 24 июля 2015 года N 84-у "О мерах по совершенствованию организации деятельности в области противодействия коррупции".</w:t>
      </w:r>
    </w:p>
    <w:p w:rsidR="0048029E" w:rsidRDefault="0048029E">
      <w:pPr>
        <w:pStyle w:val="ConsPlusNormal"/>
        <w:spacing w:before="220"/>
        <w:ind w:firstLine="540"/>
        <w:jc w:val="both"/>
      </w:pPr>
      <w:r>
        <w:t>2. Настоящий указ вступает в силу со дня его официального опубликования.</w:t>
      </w:r>
    </w:p>
    <w:p w:rsidR="0048029E" w:rsidRDefault="0048029E">
      <w:pPr>
        <w:pStyle w:val="ConsPlusNormal"/>
        <w:jc w:val="both"/>
      </w:pPr>
    </w:p>
    <w:p w:rsidR="0048029E" w:rsidRDefault="0048029E">
      <w:pPr>
        <w:pStyle w:val="ConsPlusNormal"/>
        <w:jc w:val="right"/>
      </w:pPr>
      <w:r>
        <w:t>Губернатор</w:t>
      </w:r>
    </w:p>
    <w:p w:rsidR="0048029E" w:rsidRDefault="0048029E">
      <w:pPr>
        <w:pStyle w:val="ConsPlusNormal"/>
        <w:jc w:val="right"/>
      </w:pPr>
      <w:r>
        <w:t>Архангельской области</w:t>
      </w:r>
    </w:p>
    <w:p w:rsidR="0048029E" w:rsidRDefault="0048029E">
      <w:pPr>
        <w:pStyle w:val="ConsPlusNormal"/>
        <w:jc w:val="right"/>
      </w:pPr>
      <w:r>
        <w:t>И.А.ОРЛОВ</w:t>
      </w: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both"/>
      </w:pPr>
    </w:p>
    <w:p w:rsidR="0048029E" w:rsidRDefault="0048029E">
      <w:pPr>
        <w:pStyle w:val="ConsPlusNormal"/>
        <w:jc w:val="right"/>
        <w:outlineLvl w:val="0"/>
      </w:pPr>
      <w:r>
        <w:t>Утверждены</w:t>
      </w:r>
    </w:p>
    <w:p w:rsidR="0048029E" w:rsidRDefault="0048029E">
      <w:pPr>
        <w:pStyle w:val="ConsPlusNormal"/>
        <w:jc w:val="right"/>
      </w:pPr>
      <w:r>
        <w:t>указом Губернатора</w:t>
      </w:r>
    </w:p>
    <w:p w:rsidR="0048029E" w:rsidRDefault="0048029E">
      <w:pPr>
        <w:pStyle w:val="ConsPlusNormal"/>
        <w:jc w:val="right"/>
      </w:pPr>
      <w:r>
        <w:lastRenderedPageBreak/>
        <w:t>Архангельской области</w:t>
      </w:r>
    </w:p>
    <w:p w:rsidR="0048029E" w:rsidRDefault="0048029E">
      <w:pPr>
        <w:pStyle w:val="ConsPlusNormal"/>
        <w:jc w:val="right"/>
      </w:pPr>
      <w:r>
        <w:t>от 20.12.2017 N 135-у</w:t>
      </w:r>
    </w:p>
    <w:p w:rsidR="0048029E" w:rsidRDefault="0048029E">
      <w:pPr>
        <w:pStyle w:val="ConsPlusNormal"/>
        <w:jc w:val="both"/>
      </w:pPr>
    </w:p>
    <w:p w:rsidR="0048029E" w:rsidRDefault="0048029E">
      <w:pPr>
        <w:pStyle w:val="ConsPlusTitle"/>
        <w:jc w:val="center"/>
      </w:pPr>
      <w:bookmarkStart w:id="0" w:name="P26"/>
      <w:bookmarkEnd w:id="0"/>
      <w:r>
        <w:t>ИЗМЕНЕНИЯ,</w:t>
      </w:r>
    </w:p>
    <w:p w:rsidR="0048029E" w:rsidRDefault="0048029E">
      <w:pPr>
        <w:pStyle w:val="ConsPlusTitle"/>
        <w:jc w:val="center"/>
      </w:pPr>
      <w:proofErr w:type="gramStart"/>
      <w:r>
        <w:t>КОТОРЫЕ</w:t>
      </w:r>
      <w:proofErr w:type="gramEnd"/>
      <w:r>
        <w:t xml:space="preserve"> ВНОСЯТСЯ В УКАЗ ГУБЕРНАТОРА</w:t>
      </w:r>
    </w:p>
    <w:p w:rsidR="0048029E" w:rsidRDefault="0048029E">
      <w:pPr>
        <w:pStyle w:val="ConsPlusTitle"/>
        <w:jc w:val="center"/>
      </w:pPr>
      <w:r>
        <w:t>АРХАНГЕЛЬСКОЙ ОБЛАСТИ ОТ 24 ИЮЛЯ 2015 ГОДА N 84-У</w:t>
      </w:r>
    </w:p>
    <w:p w:rsidR="0048029E" w:rsidRDefault="0048029E">
      <w:pPr>
        <w:pStyle w:val="ConsPlusNormal"/>
        <w:jc w:val="both"/>
      </w:pPr>
    </w:p>
    <w:p w:rsidR="0048029E" w:rsidRDefault="0048029E">
      <w:pPr>
        <w:pStyle w:val="ConsPlusNormal"/>
        <w:ind w:firstLine="540"/>
        <w:jc w:val="both"/>
      </w:pPr>
      <w:r>
        <w:t xml:space="preserve">1. </w:t>
      </w:r>
      <w:proofErr w:type="gramStart"/>
      <w:r>
        <w:t xml:space="preserve">В </w:t>
      </w:r>
      <w:hyperlink r:id="rId8">
        <w:r>
          <w:rPr>
            <w:color w:val="0000FF"/>
          </w:rPr>
          <w:t>пункте 7</w:t>
        </w:r>
      </w:hyperlink>
      <w:r>
        <w:t xml:space="preserve"> слова ", предусмотренного подпунктом 1 пункта 3 настоящего указа" заменить текстом следующего содержания: "о внесении изменений в областные законы от 15 июля 1997 года </w:t>
      </w:r>
      <w:hyperlink r:id="rId9">
        <w:r>
          <w:rPr>
            <w:color w:val="0000FF"/>
          </w:rPr>
          <w:t>N 34-10-ОЗ</w:t>
        </w:r>
      </w:hyperlink>
      <w:r>
        <w:t xml:space="preserve"> "Об уполномоченном по правам человека в Архангельской области", от 5 марта 1999 года </w:t>
      </w:r>
      <w:hyperlink r:id="rId10">
        <w:r>
          <w:rPr>
            <w:color w:val="0000FF"/>
          </w:rPr>
          <w:t>N 113-21-ОЗ</w:t>
        </w:r>
      </w:hyperlink>
      <w:r>
        <w:t xml:space="preserve"> "Об избирательной комиссии Архангельской области" и от 30 мая 2011 года </w:t>
      </w:r>
      <w:hyperlink r:id="rId11">
        <w:r>
          <w:rPr>
            <w:color w:val="0000FF"/>
          </w:rPr>
          <w:t>N 288-22-ОЗ</w:t>
        </w:r>
      </w:hyperlink>
      <w:r>
        <w:t xml:space="preserve"> "О контрольно-счетной палате Архангельской</w:t>
      </w:r>
      <w:proofErr w:type="gramEnd"/>
      <w:r>
        <w:t xml:space="preserve"> области", </w:t>
      </w:r>
      <w:proofErr w:type="gramStart"/>
      <w:r>
        <w:t>предусматривающих</w:t>
      </w:r>
      <w:proofErr w:type="gramEnd"/>
      <w:r>
        <w:t>:</w:t>
      </w:r>
    </w:p>
    <w:p w:rsidR="0048029E" w:rsidRDefault="0048029E">
      <w:pPr>
        <w:pStyle w:val="ConsPlusNormal"/>
        <w:spacing w:before="220"/>
        <w:ind w:firstLine="540"/>
        <w:jc w:val="both"/>
      </w:pPr>
      <w:proofErr w:type="gramStart"/>
      <w:r>
        <w:t>рассмотрение президиумом комиссии по координации работы по противодействию коррупции в Архангельской области вопросов, касающихся соблюдения требований к служебному (должностному) поведению лиц, замещающих государственные должности Архангельской области уполномоченного по правам человека в Архангельской области, председателя, заместителя председателя и секретаря избирательной комиссии Архангельской области, председателя, заместителя председателя и аудиторов контрольно-счетной палаты Архангельской области, и урегулирования конфликта интересов;</w:t>
      </w:r>
      <w:proofErr w:type="gramEnd"/>
    </w:p>
    <w:p w:rsidR="0048029E" w:rsidRDefault="0048029E">
      <w:pPr>
        <w:pStyle w:val="ConsPlusNormal"/>
        <w:spacing w:before="220"/>
        <w:ind w:firstLine="540"/>
        <w:jc w:val="both"/>
      </w:pPr>
      <w:proofErr w:type="gramStart"/>
      <w:r>
        <w:t>порядок проверки достоверности и полноты сведений, представляемых гражданами, претендующими на замещение государственных должностей уполномоченного по правам человека в Архангельской области, председателя, заместителя председателя и секретаря избирательной комиссии Архангельской области, председателя, заместителя председателя и аудиторов контрольно-счетной палаты Архангельской области, и лицами, замещающими указанные государственные должности Архангельской области.".</w:t>
      </w:r>
      <w:proofErr w:type="gramEnd"/>
    </w:p>
    <w:p w:rsidR="0048029E" w:rsidRDefault="0048029E">
      <w:pPr>
        <w:pStyle w:val="ConsPlusNormal"/>
        <w:spacing w:before="220"/>
        <w:ind w:firstLine="540"/>
        <w:jc w:val="both"/>
      </w:pPr>
      <w:r>
        <w:t xml:space="preserve">2. </w:t>
      </w:r>
      <w:proofErr w:type="gramStart"/>
      <w:r>
        <w:t xml:space="preserve">В </w:t>
      </w:r>
      <w:hyperlink r:id="rId12">
        <w:r>
          <w:rPr>
            <w:color w:val="0000FF"/>
          </w:rPr>
          <w:t>Положении</w:t>
        </w:r>
      </w:hyperlink>
      <w:r>
        <w:t xml:space="preserve"> о комиссии по координации работы по противодействию коррупции в Архангельской области</w:t>
      </w:r>
      <w:proofErr w:type="gramEnd"/>
      <w:r>
        <w:t>, утвержденном данным указом:</w:t>
      </w:r>
    </w:p>
    <w:p w:rsidR="0048029E" w:rsidRDefault="0048029E">
      <w:pPr>
        <w:pStyle w:val="ConsPlusNormal"/>
        <w:spacing w:before="220"/>
        <w:ind w:firstLine="540"/>
        <w:jc w:val="both"/>
      </w:pPr>
      <w:r>
        <w:t xml:space="preserve">1) в </w:t>
      </w:r>
      <w:hyperlink r:id="rId13">
        <w:r>
          <w:rPr>
            <w:color w:val="0000FF"/>
          </w:rPr>
          <w:t>пункте 4</w:t>
        </w:r>
      </w:hyperlink>
      <w:r>
        <w:t>:</w:t>
      </w:r>
    </w:p>
    <w:p w:rsidR="0048029E" w:rsidRDefault="0048029E">
      <w:pPr>
        <w:pStyle w:val="ConsPlusNormal"/>
        <w:spacing w:before="220"/>
        <w:ind w:firstLine="540"/>
        <w:jc w:val="both"/>
      </w:pPr>
      <w:r>
        <w:t xml:space="preserve">а) в </w:t>
      </w:r>
      <w:hyperlink r:id="rId14">
        <w:r>
          <w:rPr>
            <w:color w:val="0000FF"/>
          </w:rPr>
          <w:t>абзаце первом</w:t>
        </w:r>
      </w:hyperlink>
      <w:r>
        <w:t>:</w:t>
      </w:r>
    </w:p>
    <w:p w:rsidR="0048029E" w:rsidRDefault="0048029E">
      <w:pPr>
        <w:pStyle w:val="ConsPlusNormal"/>
        <w:spacing w:before="220"/>
        <w:ind w:firstLine="540"/>
        <w:jc w:val="both"/>
      </w:pPr>
      <w:r>
        <w:t xml:space="preserve">после слова "предусмотренном" дополнить словами "соответственно областным </w:t>
      </w:r>
      <w:hyperlink r:id="rId15">
        <w:r>
          <w:rPr>
            <w:color w:val="0000FF"/>
          </w:rPr>
          <w:t>законом</w:t>
        </w:r>
      </w:hyperlink>
      <w:r>
        <w:t xml:space="preserve"> от 26 ноября 2008 года N 626-31-ОЗ "О противодействии коррупции в Архангельской области", иными областными законами и";</w:t>
      </w:r>
    </w:p>
    <w:p w:rsidR="0048029E" w:rsidRDefault="0048029E">
      <w:pPr>
        <w:pStyle w:val="ConsPlusNormal"/>
        <w:spacing w:before="220"/>
        <w:ind w:firstLine="540"/>
        <w:jc w:val="both"/>
      </w:pPr>
      <w:r>
        <w:t>слова "лиц, замещающих государственные должности Архангельской области" исключить;</w:t>
      </w:r>
    </w:p>
    <w:p w:rsidR="0048029E" w:rsidRDefault="0048029E">
      <w:pPr>
        <w:pStyle w:val="ConsPlusNormal"/>
        <w:spacing w:before="220"/>
        <w:ind w:firstLine="540"/>
        <w:jc w:val="both"/>
      </w:pPr>
      <w:r>
        <w:t xml:space="preserve">б) </w:t>
      </w:r>
      <w:hyperlink r:id="rId16">
        <w:r>
          <w:rPr>
            <w:color w:val="0000FF"/>
          </w:rPr>
          <w:t>дополнить</w:t>
        </w:r>
      </w:hyperlink>
      <w:r>
        <w:t xml:space="preserve"> подпунктами 3 и 4 следующего содержания:</w:t>
      </w:r>
    </w:p>
    <w:p w:rsidR="0048029E" w:rsidRDefault="0048029E">
      <w:pPr>
        <w:pStyle w:val="ConsPlusNormal"/>
        <w:spacing w:before="220"/>
        <w:ind w:firstLine="540"/>
        <w:jc w:val="both"/>
      </w:pPr>
      <w:r>
        <w:t>"3) лица, замещающего муниципальную должность муниципального образования Архангельской области;</w:t>
      </w:r>
    </w:p>
    <w:p w:rsidR="0048029E" w:rsidRDefault="0048029E">
      <w:pPr>
        <w:pStyle w:val="ConsPlusNormal"/>
        <w:spacing w:before="220"/>
        <w:ind w:firstLine="540"/>
        <w:jc w:val="both"/>
      </w:pPr>
      <w:r>
        <w:t>4) лица, замещающего должность главы местной администрации муниципального образования Архангельской области</w:t>
      </w:r>
      <w:proofErr w:type="gramStart"/>
      <w:r>
        <w:t>.";</w:t>
      </w:r>
      <w:proofErr w:type="gramEnd"/>
    </w:p>
    <w:p w:rsidR="0048029E" w:rsidRDefault="0048029E">
      <w:pPr>
        <w:pStyle w:val="ConsPlusNormal"/>
        <w:spacing w:before="220"/>
        <w:ind w:firstLine="540"/>
        <w:jc w:val="both"/>
      </w:pPr>
      <w:r>
        <w:t xml:space="preserve">2) </w:t>
      </w:r>
      <w:hyperlink r:id="rId17">
        <w:r>
          <w:rPr>
            <w:color w:val="0000FF"/>
          </w:rPr>
          <w:t>пункт 13</w:t>
        </w:r>
      </w:hyperlink>
      <w:r>
        <w:t xml:space="preserve"> изложить в следующей редакции:</w:t>
      </w:r>
    </w:p>
    <w:p w:rsidR="0048029E" w:rsidRDefault="0048029E">
      <w:pPr>
        <w:pStyle w:val="ConsPlusNormal"/>
        <w:spacing w:before="220"/>
        <w:ind w:firstLine="540"/>
        <w:jc w:val="both"/>
      </w:pPr>
      <w:r>
        <w:t>"13. Президиум комиссии:</w:t>
      </w:r>
    </w:p>
    <w:p w:rsidR="0048029E" w:rsidRDefault="0048029E">
      <w:pPr>
        <w:pStyle w:val="ConsPlusNormal"/>
        <w:spacing w:before="220"/>
        <w:ind w:firstLine="540"/>
        <w:jc w:val="both"/>
      </w:pPr>
      <w:r>
        <w:t>1) рассматривает:</w:t>
      </w:r>
    </w:p>
    <w:p w:rsidR="0048029E" w:rsidRDefault="0048029E">
      <w:pPr>
        <w:pStyle w:val="ConsPlusNormal"/>
        <w:spacing w:before="220"/>
        <w:ind w:firstLine="540"/>
        <w:jc w:val="both"/>
      </w:pPr>
      <w:r>
        <w:t xml:space="preserve">проекты планов заседаний комиссии, подготовленных управлением по вопросам </w:t>
      </w:r>
      <w:proofErr w:type="gramStart"/>
      <w:r>
        <w:lastRenderedPageBreak/>
        <w:t>противодействия коррупции администрации Губернатора Архангельской области</w:t>
      </w:r>
      <w:proofErr w:type="gramEnd"/>
      <w:r>
        <w:t xml:space="preserve"> и Правительства Архангельской области (далее - управление по вопросам противодействия коррупции);</w:t>
      </w:r>
    </w:p>
    <w:p w:rsidR="0048029E" w:rsidRDefault="0048029E">
      <w:pPr>
        <w:pStyle w:val="ConsPlusNormal"/>
        <w:spacing w:before="220"/>
        <w:ind w:firstLine="540"/>
        <w:jc w:val="both"/>
      </w:pPr>
      <w:r>
        <w:t>проекты повестки дня заседаний комиссии, а также проекты решений комиссии и информационно-аналитические материалы по вопросам повестки дня заседаний комиссии, подготовленные управлением по вопросам противодействия коррупции;</w:t>
      </w:r>
    </w:p>
    <w:p w:rsidR="0048029E" w:rsidRDefault="0048029E">
      <w:pPr>
        <w:pStyle w:val="ConsPlusNormal"/>
        <w:spacing w:before="220"/>
        <w:ind w:firstLine="540"/>
        <w:jc w:val="both"/>
      </w:pPr>
      <w:r>
        <w:t>проекты нормативных правовых актов Архангельской области, подготовленные управлением по вопросам противодействия коррупции и (или) правовым департаментом администрации Губернатора Архангельской области и Правительства Архангельской области;</w:t>
      </w:r>
    </w:p>
    <w:p w:rsidR="0048029E" w:rsidRDefault="0048029E">
      <w:pPr>
        <w:pStyle w:val="ConsPlusNormal"/>
        <w:spacing w:before="220"/>
        <w:ind w:firstLine="540"/>
        <w:jc w:val="both"/>
      </w:pPr>
      <w:r>
        <w:t>проект плана противодействия коррупции в Архангельской области, подготовленного управлением по вопросам противодействия коррупции;</w:t>
      </w:r>
    </w:p>
    <w:p w:rsidR="0048029E" w:rsidRDefault="0048029E">
      <w:pPr>
        <w:pStyle w:val="ConsPlusNormal"/>
        <w:spacing w:before="220"/>
        <w:ind w:firstLine="540"/>
        <w:jc w:val="both"/>
      </w:pPr>
      <w:r>
        <w:t>рекомендации и предложения по ведомственным планам исполнительных органов по противодействию коррупции и муниципальным планам противодействия коррупции;</w:t>
      </w:r>
    </w:p>
    <w:p w:rsidR="0048029E" w:rsidRDefault="0048029E">
      <w:pPr>
        <w:pStyle w:val="ConsPlusNormal"/>
        <w:spacing w:before="220"/>
        <w:ind w:firstLine="540"/>
        <w:jc w:val="both"/>
      </w:pPr>
      <w:r>
        <w:t>информацию о состоянии исполнения плана противодействия коррупции в Архангельской области, а также об исполнении решений комиссии, подготовленную управлением по вопросам противодействия коррупции;</w:t>
      </w:r>
    </w:p>
    <w:p w:rsidR="0048029E" w:rsidRDefault="0048029E">
      <w:pPr>
        <w:pStyle w:val="ConsPlusNormal"/>
        <w:spacing w:before="220"/>
        <w:ind w:firstLine="540"/>
        <w:jc w:val="both"/>
      </w:pPr>
      <w:r>
        <w:t>проекты методических рекомендаций по вопросам противодействия коррупции, разработанных управлением по вопросам противодействия коррупции;</w:t>
      </w:r>
    </w:p>
    <w:p w:rsidR="0048029E" w:rsidRDefault="0048029E">
      <w:pPr>
        <w:pStyle w:val="ConsPlusNormal"/>
        <w:spacing w:before="220"/>
        <w:ind w:firstLine="540"/>
        <w:jc w:val="both"/>
      </w:pPr>
      <w:r>
        <w:t xml:space="preserve">2) вырабатывает предложения по </w:t>
      </w:r>
      <w:proofErr w:type="gramStart"/>
      <w:r>
        <w:t>контролю за</w:t>
      </w:r>
      <w:proofErr w:type="gramEnd"/>
      <w:r>
        <w:t xml:space="preserve"> исполнением принятых комиссией и президиумом комиссии решений;</w:t>
      </w:r>
    </w:p>
    <w:p w:rsidR="0048029E" w:rsidRDefault="0048029E">
      <w:pPr>
        <w:pStyle w:val="ConsPlusNormal"/>
        <w:spacing w:before="220"/>
        <w:ind w:firstLine="540"/>
        <w:jc w:val="both"/>
      </w:pPr>
      <w:r>
        <w:t>3) создает рабочие группы по отдельным вопросам из числа членов комиссии, а также из числа представителей иных государственных органов, органов местного самоуправления, представителей общественных объединений и иных организаций, экспертов, ученых и специалистов;</w:t>
      </w:r>
    </w:p>
    <w:p w:rsidR="0048029E" w:rsidRDefault="0048029E">
      <w:pPr>
        <w:pStyle w:val="ConsPlusNormal"/>
        <w:spacing w:before="220"/>
        <w:ind w:firstLine="540"/>
        <w:jc w:val="both"/>
      </w:pPr>
      <w:r>
        <w:t>4) рассматривает вопросы, касающиеся соблюдения лицами, замещающими государственные должности Архангельской области, запретов, ограничений и требований, установленных в целях противодействия коррупции;</w:t>
      </w:r>
    </w:p>
    <w:p w:rsidR="0048029E" w:rsidRDefault="0048029E">
      <w:pPr>
        <w:pStyle w:val="ConsPlusNormal"/>
        <w:spacing w:before="220"/>
        <w:ind w:firstLine="540"/>
        <w:jc w:val="both"/>
      </w:pPr>
      <w:r>
        <w:t>5) рассматривает вопросы, касающиеся соблюдения лицами, замещающими муниципальные должности муниципальных образований Архангельской области, лицом, замещающим должность главы местной администрации муниципального образования Архангельской области, запретов, ограничений и требований, установленных в целях противодействия коррупции;</w:t>
      </w:r>
    </w:p>
    <w:p w:rsidR="0048029E" w:rsidRDefault="0048029E">
      <w:pPr>
        <w:pStyle w:val="ConsPlusNormal"/>
        <w:spacing w:before="220"/>
        <w:ind w:firstLine="540"/>
        <w:jc w:val="both"/>
      </w:pPr>
      <w:r>
        <w:t>6) рассматривает вопросы, касающиеся установленных фактов коррупции в соответствующем исполнительном органе, в том числе сообщения в средствах массовой информации о фактах коррупции в исполнительных органах;</w:t>
      </w:r>
    </w:p>
    <w:p w:rsidR="0048029E" w:rsidRDefault="0048029E">
      <w:pPr>
        <w:pStyle w:val="ConsPlusNormal"/>
        <w:spacing w:before="220"/>
        <w:ind w:firstLine="540"/>
        <w:jc w:val="both"/>
      </w:pPr>
      <w:proofErr w:type="gramStart"/>
      <w:r>
        <w:t>7) рассматривает представления органов прокуратуры Архангельской области, следственных органов Следственного комитета Российской Федерации по Архангельской области и Ненецкому автономному округу, Управления Министерства внутренних дел Российской Федерации по Архангельской области, Управления Федеральной службы безопасности Российской Федерации по Архангельской области, органов государственного (муниципального) финансового контроля, Федеральной службы по финансовому мониторингу информации, иных органов государственного контроля (надзора), сообщения государственных органов, органов местного самоуправления</w:t>
      </w:r>
      <w:proofErr w:type="gramEnd"/>
      <w:r>
        <w:t xml:space="preserve"> и организаций о несоблюдении государственными гражданскими служащими Архангельской области, лицами, замещающими государственные должности Архангельской области, ограничений и запретов, требований о предотвращении или об урегулировании конфликта </w:t>
      </w:r>
      <w:r>
        <w:lastRenderedPageBreak/>
        <w:t xml:space="preserve">интересов, исполнения ими обязанностей, установленных Федеральным </w:t>
      </w:r>
      <w:hyperlink r:id="rId18">
        <w:r>
          <w:rPr>
            <w:color w:val="0000FF"/>
          </w:rPr>
          <w:t>законом</w:t>
        </w:r>
      </w:hyperlink>
      <w:r>
        <w:t xml:space="preserve"> от 25 декабря 2008 года N 273-ФЗ "О противодействии коррупции" и другими федеральными законами, иных проявлениях коррупции</w:t>
      </w:r>
      <w:proofErr w:type="gramStart"/>
      <w:r>
        <w:t>.";</w:t>
      </w:r>
      <w:proofErr w:type="gramEnd"/>
    </w:p>
    <w:p w:rsidR="0048029E" w:rsidRDefault="0048029E">
      <w:pPr>
        <w:pStyle w:val="ConsPlusNormal"/>
        <w:spacing w:before="220"/>
        <w:ind w:firstLine="540"/>
        <w:jc w:val="both"/>
      </w:pPr>
      <w:r>
        <w:t xml:space="preserve">3) в </w:t>
      </w:r>
      <w:hyperlink r:id="rId19">
        <w:r>
          <w:rPr>
            <w:color w:val="0000FF"/>
          </w:rPr>
          <w:t>пункте 14</w:t>
        </w:r>
      </w:hyperlink>
      <w:r>
        <w:t>:</w:t>
      </w:r>
    </w:p>
    <w:p w:rsidR="0048029E" w:rsidRDefault="0048029E">
      <w:pPr>
        <w:pStyle w:val="ConsPlusNormal"/>
        <w:spacing w:before="220"/>
        <w:ind w:firstLine="540"/>
        <w:jc w:val="both"/>
      </w:pPr>
      <w:hyperlink r:id="rId20">
        <w:r>
          <w:rPr>
            <w:color w:val="0000FF"/>
          </w:rPr>
          <w:t>дополнить</w:t>
        </w:r>
      </w:hyperlink>
      <w:r>
        <w:t xml:space="preserve"> новым абзацем вторым следующего содержания:</w:t>
      </w:r>
    </w:p>
    <w:p w:rsidR="0048029E" w:rsidRDefault="0048029E">
      <w:pPr>
        <w:pStyle w:val="ConsPlusNormal"/>
        <w:spacing w:before="220"/>
        <w:ind w:firstLine="540"/>
        <w:jc w:val="both"/>
      </w:pPr>
      <w:r>
        <w:t>"Заседания президиума комиссии проводятся открыто (разрешается присутствие лиц, не являющихся членами президиума комиссии). В целях обеспечения конфиденциальности при рассмотрении соответствующих вопросов председателем президиума комиссии или в его отсутствие заместителем председателя президиума комиссии может быть принято решение о проведении закрытого заседания президиума комиссии (присутствуют только члены президиума комиссии и приглашенные на заседание лица)</w:t>
      </w:r>
      <w:proofErr w:type="gramStart"/>
      <w:r>
        <w:t>."</w:t>
      </w:r>
      <w:proofErr w:type="gramEnd"/>
      <w:r>
        <w:t>;</w:t>
      </w:r>
    </w:p>
    <w:p w:rsidR="0048029E" w:rsidRDefault="0048029E">
      <w:pPr>
        <w:pStyle w:val="ConsPlusNormal"/>
        <w:spacing w:before="220"/>
        <w:ind w:firstLine="540"/>
        <w:jc w:val="both"/>
      </w:pPr>
      <w:hyperlink r:id="rId21">
        <w:r>
          <w:rPr>
            <w:color w:val="0000FF"/>
          </w:rPr>
          <w:t>абзац второй</w:t>
        </w:r>
      </w:hyperlink>
      <w:r>
        <w:t xml:space="preserve"> и </w:t>
      </w:r>
      <w:hyperlink r:id="rId22">
        <w:r>
          <w:rPr>
            <w:color w:val="0000FF"/>
          </w:rPr>
          <w:t>третий</w:t>
        </w:r>
      </w:hyperlink>
      <w:r>
        <w:t xml:space="preserve"> считать соответственно абзацами третьим и четвертым.</w:t>
      </w:r>
    </w:p>
    <w:p w:rsidR="0048029E" w:rsidRDefault="0048029E">
      <w:pPr>
        <w:pStyle w:val="ConsPlusNormal"/>
        <w:jc w:val="both"/>
      </w:pPr>
    </w:p>
    <w:p w:rsidR="0048029E" w:rsidRDefault="0048029E">
      <w:pPr>
        <w:pStyle w:val="ConsPlusNormal"/>
        <w:jc w:val="both"/>
      </w:pPr>
    </w:p>
    <w:p w:rsidR="0048029E" w:rsidRDefault="0048029E">
      <w:pPr>
        <w:pStyle w:val="ConsPlusNormal"/>
        <w:pBdr>
          <w:bottom w:val="single" w:sz="6" w:space="0" w:color="auto"/>
        </w:pBdr>
        <w:spacing w:before="100" w:after="100"/>
        <w:jc w:val="both"/>
        <w:rPr>
          <w:sz w:val="2"/>
          <w:szCs w:val="2"/>
        </w:rPr>
      </w:pPr>
    </w:p>
    <w:p w:rsidR="005127AF" w:rsidRDefault="005127AF"/>
    <w:sectPr w:rsidR="005127AF" w:rsidSect="00221E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48029E"/>
    <w:rsid w:val="000E3A98"/>
    <w:rsid w:val="0048029E"/>
    <w:rsid w:val="00512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29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8029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8029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0FBC02255A37DCD709D8609A0F5079DB864676591EBEEDE8E28E3134F0E73BEBE9FDC68992402FFBAC0BF5187947188C2330693963090D41186CyCcAH" TargetMode="External"/><Relationship Id="rId13" Type="http://schemas.openxmlformats.org/officeDocument/2006/relationships/hyperlink" Target="consultantplus://offline/ref=250FBC02255A37DCD709D8609A0F5079DB864676591EBEEDE8E28E3134F0E73BEBE9FDC68992402FFBAF0BF3187947188C2330693963090D41186CyCcAH" TargetMode="External"/><Relationship Id="rId18" Type="http://schemas.openxmlformats.org/officeDocument/2006/relationships/hyperlink" Target="consultantplus://offline/ref=250FBC02255A37DCD709C66D8C630E75DA8C11795711B4B9B7BDD56C63F9ED6CBEA6FC88CF975F2EFAB10BF511y2cEH" TargetMode="External"/><Relationship Id="rId3" Type="http://schemas.openxmlformats.org/officeDocument/2006/relationships/webSettings" Target="webSettings.xml"/><Relationship Id="rId21" Type="http://schemas.openxmlformats.org/officeDocument/2006/relationships/hyperlink" Target="consultantplus://offline/ref=250FBC02255A37DCD709D8609A0F5079DB864676591EBEEDE8E28E3134F0E73BEBE9FDC68992402FFBAF0EF5187947188C2330693963090D41186CyCcAH" TargetMode="External"/><Relationship Id="rId7" Type="http://schemas.openxmlformats.org/officeDocument/2006/relationships/hyperlink" Target="consultantplus://offline/ref=250FBC02255A37DCD709D8609A0F5079DB864676591EBEEDE8E28E3134F0E73BEBE9FDD489CA4C2DF3B108F40D2F165EyDcAH" TargetMode="External"/><Relationship Id="rId12" Type="http://schemas.openxmlformats.org/officeDocument/2006/relationships/hyperlink" Target="consultantplus://offline/ref=250FBC02255A37DCD709D8609A0F5079DB864676591EBEEDE8E28E3134F0E73BEBE9FDC68992402FFBAF0BF4187947188C2330693963090D41186CyCcAH" TargetMode="External"/><Relationship Id="rId17" Type="http://schemas.openxmlformats.org/officeDocument/2006/relationships/hyperlink" Target="consultantplus://offline/ref=250FBC02255A37DCD709D8609A0F5079DB864676591EBEEDE8E28E3134F0E73BEBE9FDC68992402FFBAB0CF5187947188C2330693963090D41186CyCcAH" TargetMode="External"/><Relationship Id="rId2" Type="http://schemas.openxmlformats.org/officeDocument/2006/relationships/settings" Target="settings.xml"/><Relationship Id="rId16" Type="http://schemas.openxmlformats.org/officeDocument/2006/relationships/hyperlink" Target="consultantplus://offline/ref=250FBC02255A37DCD709D8609A0F5079DB864676591EBEEDE8E28E3134F0E73BEBE9FDC68992402FFBAF0BF3187947188C2330693963090D41186CyCcAH" TargetMode="External"/><Relationship Id="rId20" Type="http://schemas.openxmlformats.org/officeDocument/2006/relationships/hyperlink" Target="consultantplus://offline/ref=250FBC02255A37DCD709D8609A0F5079DB864676591EBEEDE8E28E3134F0E73BEBE9FDC68992402FFBAF0FFC187947188C2330693963090D41186CyCcAH" TargetMode="External"/><Relationship Id="rId1" Type="http://schemas.openxmlformats.org/officeDocument/2006/relationships/styles" Target="styles.xml"/><Relationship Id="rId6" Type="http://schemas.openxmlformats.org/officeDocument/2006/relationships/hyperlink" Target="consultantplus://offline/ref=250FBC02255A37DCD709D8609A0F5079DB8646765817BBE6EBE28E3134F0E73BEBE9FDD489CA4C2DF3B108F40D2F165EyDcAH" TargetMode="External"/><Relationship Id="rId11" Type="http://schemas.openxmlformats.org/officeDocument/2006/relationships/hyperlink" Target="consultantplus://offline/ref=250FBC02255A37DCD709D8609A0F5079DB8646765816B8E7E3E28E3134F0E73BEBE9FDD489CA4C2DF3B108F40D2F165EyDcAH" TargetMode="External"/><Relationship Id="rId24" Type="http://schemas.openxmlformats.org/officeDocument/2006/relationships/theme" Target="theme/theme1.xml"/><Relationship Id="rId5" Type="http://schemas.openxmlformats.org/officeDocument/2006/relationships/hyperlink" Target="consultantplus://offline/ref=250FBC02255A37DCD709C66D8C630E75DA8C11795711B4B9B7BDD56C63F9ED6CBEA6FC88CF975F2EFAB10BF511y2cEH" TargetMode="External"/><Relationship Id="rId15" Type="http://schemas.openxmlformats.org/officeDocument/2006/relationships/hyperlink" Target="consultantplus://offline/ref=250FBC02255A37DCD709D8609A0F5079DB8646765817BBE6EBE28E3134F0E73BEBE9FDD489CA4C2DF3B108F40D2F165EyDcAH" TargetMode="External"/><Relationship Id="rId23" Type="http://schemas.openxmlformats.org/officeDocument/2006/relationships/fontTable" Target="fontTable.xml"/><Relationship Id="rId10" Type="http://schemas.openxmlformats.org/officeDocument/2006/relationships/hyperlink" Target="consultantplus://offline/ref=250FBC02255A37DCD709D8609A0F5079DB8646765816B7EBE8E28E3134F0E73BEBE9FDD489CA4C2DF3B108F40D2F165EyDcAH" TargetMode="External"/><Relationship Id="rId19" Type="http://schemas.openxmlformats.org/officeDocument/2006/relationships/hyperlink" Target="consultantplus://offline/ref=250FBC02255A37DCD709D8609A0F5079DB864676591EBEEDE8E28E3134F0E73BEBE9FDC68992402FFBAF0FFC187947188C2330693963090D41186CyCcAH" TargetMode="External"/><Relationship Id="rId4" Type="http://schemas.openxmlformats.org/officeDocument/2006/relationships/hyperlink" Target="consultantplus://offline/ref=250FBC02255A37DCD709C66D8C630E75DA8C1C7C5912B4B9B7BDD56C63F9ED6CBEA6FC88CF975F2EFAB10BF511y2cEH" TargetMode="External"/><Relationship Id="rId9" Type="http://schemas.openxmlformats.org/officeDocument/2006/relationships/hyperlink" Target="consultantplus://offline/ref=250FBC02255A37DCD709D8609A0F5079DB864676591EBAE9E2E28E3134F0E73BEBE9FDD489CA4C2DF3B108F40D2F165EyDcAH" TargetMode="External"/><Relationship Id="rId14" Type="http://schemas.openxmlformats.org/officeDocument/2006/relationships/hyperlink" Target="consultantplus://offline/ref=250FBC02255A37DCD709D8609A0F5079DB864676591EBEEDE8E28E3134F0E73BEBE9FDC68992402FFBAF0BF3187947188C2330693963090D41186CyCcAH" TargetMode="External"/><Relationship Id="rId22" Type="http://schemas.openxmlformats.org/officeDocument/2006/relationships/hyperlink" Target="consultantplus://offline/ref=250FBC02255A37DCD709D8609A0F5079DB864676591EBEEDE8E28E3134F0E73BEBE9FDC68992402FFBAF0EF4187947188C2330693963090D41186CyCc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1574</Words>
  <Characters>8976</Characters>
  <Application>Microsoft Office Word</Application>
  <DocSecurity>0</DocSecurity>
  <Lines>74</Lines>
  <Paragraphs>21</Paragraphs>
  <ScaleCrop>false</ScaleCrop>
  <Company/>
  <LinksUpToDate>false</LinksUpToDate>
  <CharactersWithSpaces>10529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2023-11-28T07:28:00Z</dcterms:created>
  <dcterms:modified xsi:type="dcterms:W3CDTF">2023-11-28T07:29:00Z</dcterms:modified>
</cp:coreProperties>
</file>